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9110B9" w14:textId="057442E1" w:rsidR="00B039CC" w:rsidRDefault="0039365C" w:rsidP="004C763C">
      <w:pPr>
        <w:rPr>
          <w:noProof/>
          <w:sz w:val="19"/>
          <w:szCs w:val="19"/>
        </w:rPr>
      </w:pPr>
      <w:r w:rsidRPr="00056886">
        <w:rPr>
          <w:noProof/>
          <w:sz w:val="19"/>
          <w:szCs w:val="19"/>
        </w:rPr>
        <w:drawing>
          <wp:anchor distT="0" distB="0" distL="114300" distR="114300" simplePos="0" relativeHeight="251658240" behindDoc="0" locked="0" layoutInCell="1" allowOverlap="1" wp14:anchorId="616DA7B9" wp14:editId="5F15AA24">
            <wp:simplePos x="0" y="0"/>
            <wp:positionH relativeFrom="column">
              <wp:posOffset>-50447</wp:posOffset>
            </wp:positionH>
            <wp:positionV relativeFrom="paragraph">
              <wp:posOffset>-584200</wp:posOffset>
            </wp:positionV>
            <wp:extent cx="6026150" cy="951921"/>
            <wp:effectExtent l="0" t="0" r="0" b="6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rotWithShape="1">
                    <a:blip r:embed="rId6">
                      <a:extLst>
                        <a:ext uri="{28A0092B-C50C-407E-A947-70E740481C1C}">
                          <a14:useLocalDpi xmlns:a14="http://schemas.microsoft.com/office/drawing/2010/main" val="0"/>
                        </a:ext>
                      </a:extLst>
                    </a:blip>
                    <a:srcRect l="6943" t="6648" r="8547" b="69611"/>
                    <a:stretch/>
                  </pic:blipFill>
                  <pic:spPr bwMode="auto">
                    <a:xfrm>
                      <a:off x="0" y="0"/>
                      <a:ext cx="6026150" cy="95192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ACC7757" w14:textId="20F22B4F" w:rsidR="0039365C" w:rsidRDefault="0039365C" w:rsidP="0039365C">
      <w:pPr>
        <w:rPr>
          <w:noProof/>
          <w:sz w:val="19"/>
          <w:szCs w:val="19"/>
        </w:rPr>
      </w:pPr>
    </w:p>
    <w:p w14:paraId="40D18AF7" w14:textId="5FCA44BC" w:rsidR="00CC4133" w:rsidRPr="007B06A2" w:rsidRDefault="0001534D" w:rsidP="007B06A2">
      <w:pPr>
        <w:spacing w:after="0" w:line="240" w:lineRule="auto"/>
        <w:rPr>
          <w:noProof/>
        </w:rPr>
      </w:pPr>
      <w:r w:rsidRPr="007B06A2">
        <w:rPr>
          <w:noProof/>
        </w:rPr>
        <w:t>September 12, 2024</w:t>
      </w:r>
    </w:p>
    <w:p w14:paraId="5674406E" w14:textId="77777777" w:rsidR="0097627B" w:rsidRPr="007B06A2" w:rsidRDefault="0097627B" w:rsidP="007B06A2">
      <w:pPr>
        <w:spacing w:after="0" w:line="240" w:lineRule="auto"/>
        <w:rPr>
          <w:noProof/>
        </w:rPr>
      </w:pPr>
    </w:p>
    <w:p w14:paraId="20EA5901" w14:textId="4E4E2272" w:rsidR="00B365E8" w:rsidRPr="007B06A2" w:rsidRDefault="00D53992" w:rsidP="007B06A2">
      <w:pPr>
        <w:spacing w:after="0" w:line="240" w:lineRule="auto"/>
        <w:rPr>
          <w:b/>
          <w:bCs/>
          <w:noProof/>
        </w:rPr>
      </w:pPr>
      <w:r w:rsidRPr="007B06A2">
        <w:rPr>
          <w:b/>
          <w:bCs/>
          <w:noProof/>
        </w:rPr>
        <w:t>MEMORANDUM CIRCULAR 202</w:t>
      </w:r>
      <w:r w:rsidR="0001534D" w:rsidRPr="007B06A2">
        <w:rPr>
          <w:b/>
          <w:bCs/>
          <w:noProof/>
        </w:rPr>
        <w:t xml:space="preserve">4 – </w:t>
      </w:r>
      <w:r w:rsidR="002A29D9" w:rsidRPr="007B06A2">
        <w:rPr>
          <w:b/>
          <w:bCs/>
          <w:noProof/>
        </w:rPr>
        <w:t>005</w:t>
      </w:r>
    </w:p>
    <w:p w14:paraId="58EA6CB6" w14:textId="77777777" w:rsidR="00F739AA" w:rsidRPr="007B06A2" w:rsidRDefault="00F739AA" w:rsidP="007B06A2">
      <w:pPr>
        <w:spacing w:after="0" w:line="240" w:lineRule="auto"/>
        <w:rPr>
          <w:b/>
          <w:bCs/>
          <w:noProof/>
        </w:rPr>
      </w:pPr>
    </w:p>
    <w:p w14:paraId="5E649D65" w14:textId="097279F3" w:rsidR="00B37DDB" w:rsidRPr="007B06A2" w:rsidRDefault="00D53992" w:rsidP="007B06A2">
      <w:pPr>
        <w:spacing w:after="0" w:line="240" w:lineRule="auto"/>
        <w:jc w:val="both"/>
        <w:rPr>
          <w:b/>
          <w:bCs/>
          <w:noProof/>
        </w:rPr>
      </w:pPr>
      <w:r w:rsidRPr="007B06A2">
        <w:rPr>
          <w:b/>
          <w:bCs/>
          <w:noProof/>
        </w:rPr>
        <w:t>FOR</w:t>
      </w:r>
      <w:r w:rsidRPr="007B06A2">
        <w:rPr>
          <w:b/>
          <w:bCs/>
          <w:noProof/>
        </w:rPr>
        <w:tab/>
        <w:t xml:space="preserve">:  </w:t>
      </w:r>
      <w:r w:rsidRPr="007B06A2">
        <w:rPr>
          <w:b/>
          <w:bCs/>
          <w:noProof/>
        </w:rPr>
        <w:tab/>
        <w:t>ALL MEMBERS/BUILDING ADMINISTRATORS</w:t>
      </w:r>
    </w:p>
    <w:p w14:paraId="2EF517D5" w14:textId="77777777" w:rsidR="007B06A2" w:rsidRDefault="007B06A2" w:rsidP="007B06A2">
      <w:pPr>
        <w:pBdr>
          <w:bottom w:val="single" w:sz="6" w:space="1" w:color="auto"/>
        </w:pBdr>
        <w:spacing w:after="0" w:line="240" w:lineRule="auto"/>
        <w:jc w:val="both"/>
        <w:rPr>
          <w:b/>
          <w:bCs/>
          <w:noProof/>
        </w:rPr>
      </w:pPr>
    </w:p>
    <w:p w14:paraId="5FC3310A" w14:textId="3AF6F3D5" w:rsidR="007B06A2" w:rsidRPr="007B06A2" w:rsidRDefault="004E13A6" w:rsidP="007B06A2">
      <w:pPr>
        <w:pBdr>
          <w:bottom w:val="single" w:sz="6" w:space="1" w:color="auto"/>
        </w:pBdr>
        <w:spacing w:after="0" w:line="240" w:lineRule="auto"/>
        <w:jc w:val="both"/>
        <w:rPr>
          <w:b/>
          <w:bCs/>
          <w:noProof/>
        </w:rPr>
      </w:pPr>
      <w:r w:rsidRPr="007B06A2">
        <w:rPr>
          <w:b/>
          <w:bCs/>
          <w:noProof/>
        </w:rPr>
        <w:t>RE</w:t>
      </w:r>
      <w:r w:rsidRPr="007B06A2">
        <w:rPr>
          <w:b/>
          <w:bCs/>
          <w:noProof/>
        </w:rPr>
        <w:tab/>
        <w:t>:</w:t>
      </w:r>
      <w:r w:rsidRPr="007B06A2">
        <w:rPr>
          <w:b/>
          <w:bCs/>
          <w:noProof/>
        </w:rPr>
        <w:tab/>
      </w:r>
      <w:r w:rsidR="007F6B13" w:rsidRPr="007B06A2">
        <w:rPr>
          <w:b/>
          <w:bCs/>
          <w:noProof/>
        </w:rPr>
        <w:t>202</w:t>
      </w:r>
      <w:r w:rsidR="00DD73B3" w:rsidRPr="007B06A2">
        <w:rPr>
          <w:b/>
          <w:bCs/>
          <w:noProof/>
        </w:rPr>
        <w:t>5</w:t>
      </w:r>
      <w:r w:rsidR="007F6B13" w:rsidRPr="007B06A2">
        <w:rPr>
          <w:b/>
          <w:bCs/>
          <w:noProof/>
        </w:rPr>
        <w:t xml:space="preserve"> ASSOCIATION DUES</w:t>
      </w:r>
    </w:p>
    <w:p w14:paraId="18AA99E6" w14:textId="77777777" w:rsidR="007B06A2" w:rsidRDefault="007B06A2" w:rsidP="007B06A2">
      <w:pPr>
        <w:spacing w:after="0" w:line="240" w:lineRule="auto"/>
        <w:jc w:val="both"/>
        <w:rPr>
          <w:noProof/>
        </w:rPr>
      </w:pPr>
    </w:p>
    <w:p w14:paraId="74CD5ED7" w14:textId="0BA01DF9" w:rsidR="00841189" w:rsidRPr="007B06A2" w:rsidRDefault="00841189" w:rsidP="007B06A2">
      <w:pPr>
        <w:spacing w:after="0" w:line="240" w:lineRule="auto"/>
        <w:jc w:val="both"/>
        <w:rPr>
          <w:noProof/>
        </w:rPr>
      </w:pPr>
      <w:r w:rsidRPr="007B06A2">
        <w:rPr>
          <w:noProof/>
        </w:rPr>
        <w:t>Dear Members,</w:t>
      </w:r>
    </w:p>
    <w:p w14:paraId="67E250F4" w14:textId="70488C4F" w:rsidR="00841189" w:rsidRPr="007B06A2" w:rsidRDefault="00841189" w:rsidP="007B06A2">
      <w:pPr>
        <w:spacing w:after="0" w:line="240" w:lineRule="auto"/>
        <w:jc w:val="both"/>
        <w:rPr>
          <w:noProof/>
        </w:rPr>
      </w:pPr>
    </w:p>
    <w:p w14:paraId="20A723E3" w14:textId="5A3D7AD8" w:rsidR="00721387" w:rsidRPr="007B06A2" w:rsidRDefault="00721387" w:rsidP="007B06A2">
      <w:pPr>
        <w:spacing w:after="0" w:line="240" w:lineRule="auto"/>
        <w:jc w:val="both"/>
        <w:rPr>
          <w:noProof/>
        </w:rPr>
      </w:pPr>
      <w:r w:rsidRPr="007B06A2">
        <w:rPr>
          <w:noProof/>
        </w:rPr>
        <w:t>As we continue to further improve the Makati Central Business District, it is of great importance to note the significant role of each member in achieving greater heights for the Association. Over the years, your full trust brought MaCEA to what it is right now- an Association recognized locally and globally. As always, your Association is committed in providing high- quality services having in mind the very much needed cooperation and full support from each.</w:t>
      </w:r>
    </w:p>
    <w:p w14:paraId="74B0369C" w14:textId="77777777" w:rsidR="007B06A2" w:rsidRDefault="007B06A2" w:rsidP="007B06A2">
      <w:pPr>
        <w:spacing w:after="0" w:line="240" w:lineRule="auto"/>
        <w:jc w:val="both"/>
        <w:rPr>
          <w:noProof/>
        </w:rPr>
      </w:pPr>
    </w:p>
    <w:p w14:paraId="47187BFA" w14:textId="63DEC81F" w:rsidR="00721387" w:rsidRPr="007B06A2" w:rsidRDefault="0001534D" w:rsidP="007B06A2">
      <w:pPr>
        <w:spacing w:after="0" w:line="240" w:lineRule="auto"/>
        <w:jc w:val="both"/>
        <w:rPr>
          <w:noProof/>
        </w:rPr>
      </w:pPr>
      <w:r w:rsidRPr="007B06A2">
        <w:rPr>
          <w:noProof/>
        </w:rPr>
        <w:t xml:space="preserve">While </w:t>
      </w:r>
      <w:r w:rsidR="00721387" w:rsidRPr="007B06A2">
        <w:rPr>
          <w:noProof/>
        </w:rPr>
        <w:t>we have kept the service quality in the past years, the cost to operate the Association now requires some adjustment due to inflation. After a careful consideration and comprehensive assessment, your Board of Governors</w:t>
      </w:r>
      <w:r w:rsidRPr="007B06A2">
        <w:rPr>
          <w:noProof/>
        </w:rPr>
        <w:t xml:space="preserve"> approved a series of association dues increase which started last year. In its recent meeting, the Board of Governors approved the 2</w:t>
      </w:r>
      <w:r w:rsidRPr="007B06A2">
        <w:rPr>
          <w:noProof/>
          <w:vertAlign w:val="superscript"/>
        </w:rPr>
        <w:t>nd</w:t>
      </w:r>
      <w:r w:rsidRPr="007B06A2">
        <w:rPr>
          <w:noProof/>
        </w:rPr>
        <w:t xml:space="preserve"> tranche of association dues </w:t>
      </w:r>
      <w:r w:rsidR="00DD73B3" w:rsidRPr="007B06A2">
        <w:rPr>
          <w:noProof/>
        </w:rPr>
        <w:t>effective January 1, 2025</w:t>
      </w:r>
      <w:r w:rsidR="00721387" w:rsidRPr="007B06A2">
        <w:rPr>
          <w:noProof/>
        </w:rPr>
        <w:t>:</w:t>
      </w:r>
    </w:p>
    <w:p w14:paraId="53C46099" w14:textId="77777777" w:rsidR="00C9738C" w:rsidRPr="007B06A2" w:rsidRDefault="00C9738C" w:rsidP="007B06A2">
      <w:pPr>
        <w:spacing w:after="0" w:line="240" w:lineRule="auto"/>
        <w:jc w:val="both"/>
        <w:rPr>
          <w:noProof/>
        </w:rPr>
      </w:pPr>
    </w:p>
    <w:p w14:paraId="5C6B1CA3" w14:textId="4840CFD8" w:rsidR="004C338C" w:rsidRPr="007B06A2" w:rsidRDefault="00DD73B3" w:rsidP="007B06A2">
      <w:pPr>
        <w:spacing w:after="0" w:line="240" w:lineRule="auto"/>
        <w:jc w:val="center"/>
        <w:rPr>
          <w:noProof/>
        </w:rPr>
      </w:pPr>
      <w:r w:rsidRPr="007B06A2">
        <w:rPr>
          <w:noProof/>
        </w:rPr>
        <w:drawing>
          <wp:inline distT="0" distB="0" distL="0" distR="0" wp14:anchorId="76141589" wp14:editId="2A98F020">
            <wp:extent cx="2794000" cy="558800"/>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94000" cy="558800"/>
                    </a:xfrm>
                    <a:prstGeom prst="rect">
                      <a:avLst/>
                    </a:prstGeom>
                    <a:noFill/>
                    <a:ln>
                      <a:noFill/>
                    </a:ln>
                  </pic:spPr>
                </pic:pic>
              </a:graphicData>
            </a:graphic>
          </wp:inline>
        </w:drawing>
      </w:r>
    </w:p>
    <w:p w14:paraId="55C8F5CB" w14:textId="198A4F0E" w:rsidR="0040091F" w:rsidRPr="007B06A2" w:rsidRDefault="0040091F" w:rsidP="007B06A2">
      <w:pPr>
        <w:spacing w:after="0" w:line="240" w:lineRule="auto"/>
        <w:jc w:val="both"/>
        <w:rPr>
          <w:noProof/>
        </w:rPr>
      </w:pPr>
    </w:p>
    <w:p w14:paraId="32FE3E53" w14:textId="0BD7A8F9" w:rsidR="00721387" w:rsidRPr="00FC59B2" w:rsidRDefault="00721387" w:rsidP="007B06A2">
      <w:pPr>
        <w:spacing w:after="0" w:line="240" w:lineRule="auto"/>
        <w:jc w:val="both"/>
        <w:rPr>
          <w:noProof/>
          <w:color w:val="000000" w:themeColor="text1"/>
        </w:rPr>
      </w:pPr>
      <w:r w:rsidRPr="007B06A2">
        <w:rPr>
          <w:noProof/>
        </w:rPr>
        <w:t xml:space="preserve">The new dues structure will have an effective minimal impact versus current. </w:t>
      </w:r>
      <w:r w:rsidRPr="00FC59B2">
        <w:rPr>
          <w:noProof/>
          <w:color w:val="000000" w:themeColor="text1"/>
        </w:rPr>
        <w:t xml:space="preserve">Please see </w:t>
      </w:r>
      <w:r w:rsidR="009F29BB">
        <w:rPr>
          <w:noProof/>
          <w:color w:val="000000" w:themeColor="text1"/>
        </w:rPr>
        <w:t>attached</w:t>
      </w:r>
      <w:r w:rsidRPr="00FC59B2">
        <w:rPr>
          <w:noProof/>
          <w:color w:val="000000" w:themeColor="text1"/>
        </w:rPr>
        <w:t xml:space="preserve"> sample computation</w:t>
      </w:r>
      <w:r w:rsidR="009F29BB">
        <w:rPr>
          <w:noProof/>
          <w:color w:val="000000" w:themeColor="text1"/>
        </w:rPr>
        <w:t>.</w:t>
      </w:r>
    </w:p>
    <w:p w14:paraId="01D7ADC7" w14:textId="77777777" w:rsidR="002A6962" w:rsidRDefault="002A6962" w:rsidP="007B06A2">
      <w:pPr>
        <w:spacing w:after="0" w:line="240" w:lineRule="auto"/>
        <w:jc w:val="both"/>
        <w:rPr>
          <w:noProof/>
        </w:rPr>
      </w:pPr>
    </w:p>
    <w:p w14:paraId="33C83302" w14:textId="2A51091F" w:rsidR="00721387" w:rsidRPr="007B06A2" w:rsidRDefault="00721387" w:rsidP="007B06A2">
      <w:pPr>
        <w:spacing w:after="0" w:line="240" w:lineRule="auto"/>
        <w:jc w:val="both"/>
        <w:rPr>
          <w:noProof/>
        </w:rPr>
      </w:pPr>
      <w:r w:rsidRPr="007B06A2">
        <w:rPr>
          <w:noProof/>
        </w:rPr>
        <w:t>As customary, the Association dues must be paid in full within the first quarter of each year. Beyond that period, it is already subject to interest and penalty surcharge of three percent (3%).  </w:t>
      </w:r>
    </w:p>
    <w:p w14:paraId="077373E0" w14:textId="77777777" w:rsidR="002A6962" w:rsidRDefault="002A6962" w:rsidP="007B06A2">
      <w:pPr>
        <w:spacing w:after="0" w:line="240" w:lineRule="auto"/>
        <w:jc w:val="both"/>
        <w:rPr>
          <w:noProof/>
        </w:rPr>
      </w:pPr>
    </w:p>
    <w:p w14:paraId="225995AA" w14:textId="4A3251A8" w:rsidR="00721387" w:rsidRPr="007B06A2" w:rsidRDefault="00721387" w:rsidP="007B06A2">
      <w:pPr>
        <w:spacing w:after="0" w:line="240" w:lineRule="auto"/>
        <w:jc w:val="both"/>
        <w:rPr>
          <w:noProof/>
        </w:rPr>
      </w:pPr>
      <w:r w:rsidRPr="007B06A2">
        <w:rPr>
          <w:noProof/>
        </w:rPr>
        <w:t>We are hoping for your kind understanding and full support as we move forward in achieving greater goals for MaCEA.</w:t>
      </w:r>
    </w:p>
    <w:p w14:paraId="3DD9A243" w14:textId="77777777" w:rsidR="002A6962" w:rsidRDefault="002A6962" w:rsidP="007B06A2">
      <w:pPr>
        <w:spacing w:after="0" w:line="240" w:lineRule="auto"/>
        <w:jc w:val="both"/>
        <w:rPr>
          <w:noProof/>
        </w:rPr>
      </w:pPr>
    </w:p>
    <w:p w14:paraId="0F2120C8" w14:textId="73311AAF" w:rsidR="004D3511" w:rsidRPr="007B06A2" w:rsidRDefault="004D3511" w:rsidP="007B06A2">
      <w:pPr>
        <w:spacing w:after="0" w:line="240" w:lineRule="auto"/>
        <w:jc w:val="both"/>
        <w:rPr>
          <w:noProof/>
        </w:rPr>
      </w:pPr>
      <w:r w:rsidRPr="007B06A2">
        <w:rPr>
          <w:noProof/>
        </w:rPr>
        <w:t xml:space="preserve">For any questions or clarifications, please feel free to call us at </w:t>
      </w:r>
      <w:r w:rsidR="00721387" w:rsidRPr="007B06A2">
        <w:rPr>
          <w:noProof/>
        </w:rPr>
        <w:t xml:space="preserve">(02) </w:t>
      </w:r>
      <w:r w:rsidRPr="007B06A2">
        <w:rPr>
          <w:noProof/>
        </w:rPr>
        <w:t>7752-7929 / 09171111548</w:t>
      </w:r>
      <w:r w:rsidR="00721387" w:rsidRPr="007B06A2">
        <w:rPr>
          <w:noProof/>
        </w:rPr>
        <w:t>.  You may also visit us at MACEA Office, VA Rufino corner Legazpi St. Legazpi Village, Makati City.</w:t>
      </w:r>
    </w:p>
    <w:p w14:paraId="2E45DB01" w14:textId="48EF8ADB" w:rsidR="00721387" w:rsidRPr="007B06A2" w:rsidRDefault="00721387" w:rsidP="007B06A2">
      <w:pPr>
        <w:spacing w:after="0" w:line="240" w:lineRule="auto"/>
        <w:jc w:val="both"/>
        <w:rPr>
          <w:noProof/>
        </w:rPr>
      </w:pPr>
    </w:p>
    <w:p w14:paraId="28AED711" w14:textId="2D76B91A" w:rsidR="00721387" w:rsidRPr="007B06A2" w:rsidRDefault="00721387" w:rsidP="007B06A2">
      <w:pPr>
        <w:spacing w:after="0" w:line="240" w:lineRule="auto"/>
        <w:jc w:val="both"/>
        <w:rPr>
          <w:noProof/>
        </w:rPr>
      </w:pPr>
      <w:r w:rsidRPr="007B06A2">
        <w:rPr>
          <w:noProof/>
        </w:rPr>
        <w:t>Thank you very much.</w:t>
      </w:r>
    </w:p>
    <w:p w14:paraId="27E82005" w14:textId="77777777" w:rsidR="004D3511" w:rsidRPr="007B06A2" w:rsidRDefault="004D3511" w:rsidP="007B06A2">
      <w:pPr>
        <w:spacing w:after="0" w:line="240" w:lineRule="auto"/>
        <w:jc w:val="both"/>
        <w:rPr>
          <w:noProof/>
        </w:rPr>
      </w:pPr>
    </w:p>
    <w:p w14:paraId="40D1B325" w14:textId="7BFEEAA2" w:rsidR="00A65785" w:rsidRPr="007B06A2" w:rsidRDefault="00D05337" w:rsidP="007B06A2">
      <w:pPr>
        <w:spacing w:after="0" w:line="240" w:lineRule="auto"/>
        <w:jc w:val="both"/>
        <w:rPr>
          <w:noProof/>
        </w:rPr>
      </w:pPr>
      <w:r w:rsidRPr="007B06A2">
        <w:rPr>
          <w:noProof/>
        </w:rPr>
        <w:t>Sincerely,</w:t>
      </w:r>
    </w:p>
    <w:p w14:paraId="7D7C4814" w14:textId="77777777" w:rsidR="00FF59B5" w:rsidRDefault="00FF59B5" w:rsidP="007B06A2">
      <w:pPr>
        <w:spacing w:after="0" w:line="240" w:lineRule="auto"/>
        <w:jc w:val="both"/>
        <w:rPr>
          <w:noProof/>
        </w:rPr>
      </w:pPr>
    </w:p>
    <w:p w14:paraId="7118CF01" w14:textId="77777777" w:rsidR="002A6962" w:rsidRPr="007B06A2" w:rsidRDefault="002A6962" w:rsidP="007B06A2">
      <w:pPr>
        <w:spacing w:after="0" w:line="240" w:lineRule="auto"/>
        <w:jc w:val="both"/>
        <w:rPr>
          <w:noProof/>
        </w:rPr>
      </w:pPr>
    </w:p>
    <w:p w14:paraId="5BE90A38" w14:textId="50E04037" w:rsidR="00B37DDB" w:rsidRPr="007B06A2" w:rsidRDefault="002A29D9" w:rsidP="007B06A2">
      <w:pPr>
        <w:spacing w:after="0" w:line="240" w:lineRule="auto"/>
        <w:jc w:val="both"/>
        <w:rPr>
          <w:b/>
          <w:bCs/>
          <w:noProof/>
        </w:rPr>
      </w:pPr>
      <w:r w:rsidRPr="007B06A2">
        <w:rPr>
          <w:b/>
          <w:bCs/>
          <w:noProof/>
        </w:rPr>
        <w:t>PAUL GETTY E. GRANADA</w:t>
      </w:r>
    </w:p>
    <w:p w14:paraId="6834F6D7" w14:textId="256C7B0A" w:rsidR="007F1F8B" w:rsidRDefault="002A29D9" w:rsidP="007B06A2">
      <w:pPr>
        <w:spacing w:after="0" w:line="240" w:lineRule="auto"/>
        <w:rPr>
          <w:noProof/>
        </w:rPr>
      </w:pPr>
      <w:r w:rsidRPr="007B06A2">
        <w:rPr>
          <w:noProof/>
        </w:rPr>
        <w:t>General Manager</w:t>
      </w:r>
    </w:p>
    <w:sectPr w:rsidR="007F1F8B" w:rsidSect="0039365C">
      <w:pgSz w:w="12242" w:h="15842" w:code="1"/>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011009"/>
    <w:multiLevelType w:val="hybridMultilevel"/>
    <w:tmpl w:val="D304E192"/>
    <w:lvl w:ilvl="0" w:tplc="2E46B636">
      <w:numFmt w:val="bullet"/>
      <w:lvlText w:val=""/>
      <w:lvlJc w:val="left"/>
      <w:pPr>
        <w:ind w:left="720" w:hanging="360"/>
      </w:pPr>
      <w:rPr>
        <w:rFonts w:ascii="Symbol" w:eastAsiaTheme="minorHAnsi" w:hAnsi="Symbol" w:cstheme="minorBidi"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 w15:restartNumberingAfterBreak="0">
    <w:nsid w:val="14617AFA"/>
    <w:multiLevelType w:val="hybridMultilevel"/>
    <w:tmpl w:val="46A4633E"/>
    <w:lvl w:ilvl="0" w:tplc="1D54A5BA">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 w15:restartNumberingAfterBreak="0">
    <w:nsid w:val="32A63B35"/>
    <w:multiLevelType w:val="hybridMultilevel"/>
    <w:tmpl w:val="5A025D50"/>
    <w:lvl w:ilvl="0" w:tplc="D414C1E0">
      <w:numFmt w:val="bullet"/>
      <w:lvlText w:val=""/>
      <w:lvlJc w:val="left"/>
      <w:pPr>
        <w:ind w:left="720" w:hanging="360"/>
      </w:pPr>
      <w:rPr>
        <w:rFonts w:ascii="Symbol" w:eastAsiaTheme="minorHAnsi" w:hAnsi="Symbol" w:cstheme="minorBidi"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3" w15:restartNumberingAfterBreak="0">
    <w:nsid w:val="75214142"/>
    <w:multiLevelType w:val="hybridMultilevel"/>
    <w:tmpl w:val="16DC3638"/>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num w:numId="1" w16cid:durableId="441458224">
    <w:abstractNumId w:val="3"/>
  </w:num>
  <w:num w:numId="2" w16cid:durableId="1227765708">
    <w:abstractNumId w:val="1"/>
  </w:num>
  <w:num w:numId="3" w16cid:durableId="74204935">
    <w:abstractNumId w:val="2"/>
  </w:num>
  <w:num w:numId="4" w16cid:durableId="14030258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0AA7"/>
    <w:rsid w:val="0001534D"/>
    <w:rsid w:val="00032566"/>
    <w:rsid w:val="000428FB"/>
    <w:rsid w:val="00056886"/>
    <w:rsid w:val="0006505A"/>
    <w:rsid w:val="000D12BF"/>
    <w:rsid w:val="000E4F84"/>
    <w:rsid w:val="00113B01"/>
    <w:rsid w:val="00144F21"/>
    <w:rsid w:val="001861C2"/>
    <w:rsid w:val="001A46BF"/>
    <w:rsid w:val="001B3F9D"/>
    <w:rsid w:val="001E0D9B"/>
    <w:rsid w:val="00214B85"/>
    <w:rsid w:val="00225A2B"/>
    <w:rsid w:val="00230682"/>
    <w:rsid w:val="00240E03"/>
    <w:rsid w:val="00261B30"/>
    <w:rsid w:val="0028241D"/>
    <w:rsid w:val="00284E53"/>
    <w:rsid w:val="0028518F"/>
    <w:rsid w:val="002A29D9"/>
    <w:rsid w:val="002A4BA8"/>
    <w:rsid w:val="002A6962"/>
    <w:rsid w:val="002C7743"/>
    <w:rsid w:val="002F2AF7"/>
    <w:rsid w:val="00306D84"/>
    <w:rsid w:val="00311040"/>
    <w:rsid w:val="0032431B"/>
    <w:rsid w:val="0033091D"/>
    <w:rsid w:val="00345C3D"/>
    <w:rsid w:val="003478F5"/>
    <w:rsid w:val="00355D70"/>
    <w:rsid w:val="00370037"/>
    <w:rsid w:val="0039365C"/>
    <w:rsid w:val="00396B48"/>
    <w:rsid w:val="003D63F4"/>
    <w:rsid w:val="0040091F"/>
    <w:rsid w:val="00410E37"/>
    <w:rsid w:val="004247A0"/>
    <w:rsid w:val="00451415"/>
    <w:rsid w:val="00453093"/>
    <w:rsid w:val="00471B9E"/>
    <w:rsid w:val="00474DA8"/>
    <w:rsid w:val="00482E70"/>
    <w:rsid w:val="00484B6F"/>
    <w:rsid w:val="004C338C"/>
    <w:rsid w:val="004C763C"/>
    <w:rsid w:val="004D3511"/>
    <w:rsid w:val="004D753B"/>
    <w:rsid w:val="004E13A6"/>
    <w:rsid w:val="004F6E41"/>
    <w:rsid w:val="00513B49"/>
    <w:rsid w:val="00531503"/>
    <w:rsid w:val="00537A52"/>
    <w:rsid w:val="005675DB"/>
    <w:rsid w:val="0059184D"/>
    <w:rsid w:val="00687C76"/>
    <w:rsid w:val="00693CA1"/>
    <w:rsid w:val="006A7BD2"/>
    <w:rsid w:val="006E57F3"/>
    <w:rsid w:val="00721387"/>
    <w:rsid w:val="00734F74"/>
    <w:rsid w:val="00762027"/>
    <w:rsid w:val="00771022"/>
    <w:rsid w:val="007715F6"/>
    <w:rsid w:val="007B06A2"/>
    <w:rsid w:val="007B3BC5"/>
    <w:rsid w:val="007C0413"/>
    <w:rsid w:val="007E0AB1"/>
    <w:rsid w:val="007F1F8B"/>
    <w:rsid w:val="007F6B13"/>
    <w:rsid w:val="00801CB3"/>
    <w:rsid w:val="00806517"/>
    <w:rsid w:val="0081065E"/>
    <w:rsid w:val="00841189"/>
    <w:rsid w:val="00851AC2"/>
    <w:rsid w:val="008667A5"/>
    <w:rsid w:val="00873917"/>
    <w:rsid w:val="008944C4"/>
    <w:rsid w:val="008A5BDF"/>
    <w:rsid w:val="008A5E5E"/>
    <w:rsid w:val="008B418C"/>
    <w:rsid w:val="008E464D"/>
    <w:rsid w:val="008F1995"/>
    <w:rsid w:val="0091385D"/>
    <w:rsid w:val="00913CDC"/>
    <w:rsid w:val="00914FB6"/>
    <w:rsid w:val="00925095"/>
    <w:rsid w:val="009345B6"/>
    <w:rsid w:val="00937165"/>
    <w:rsid w:val="009651ED"/>
    <w:rsid w:val="0097627B"/>
    <w:rsid w:val="009B0AA7"/>
    <w:rsid w:val="009B684A"/>
    <w:rsid w:val="009C0321"/>
    <w:rsid w:val="009E2286"/>
    <w:rsid w:val="009E3223"/>
    <w:rsid w:val="009E4F41"/>
    <w:rsid w:val="009F20DD"/>
    <w:rsid w:val="009F29BB"/>
    <w:rsid w:val="00A06C4C"/>
    <w:rsid w:val="00A21BBB"/>
    <w:rsid w:val="00A6464C"/>
    <w:rsid w:val="00A65785"/>
    <w:rsid w:val="00A74991"/>
    <w:rsid w:val="00AA6A73"/>
    <w:rsid w:val="00AD0F2E"/>
    <w:rsid w:val="00B039CC"/>
    <w:rsid w:val="00B0475C"/>
    <w:rsid w:val="00B220AE"/>
    <w:rsid w:val="00B365E8"/>
    <w:rsid w:val="00B37DDB"/>
    <w:rsid w:val="00B50EDE"/>
    <w:rsid w:val="00B518D1"/>
    <w:rsid w:val="00B71981"/>
    <w:rsid w:val="00B82FC3"/>
    <w:rsid w:val="00B95542"/>
    <w:rsid w:val="00BA4EE9"/>
    <w:rsid w:val="00BA53D3"/>
    <w:rsid w:val="00C05861"/>
    <w:rsid w:val="00C4481B"/>
    <w:rsid w:val="00C5113C"/>
    <w:rsid w:val="00C60E35"/>
    <w:rsid w:val="00C9738C"/>
    <w:rsid w:val="00CA6A30"/>
    <w:rsid w:val="00CB2E6D"/>
    <w:rsid w:val="00CC4133"/>
    <w:rsid w:val="00CC492A"/>
    <w:rsid w:val="00CC68A1"/>
    <w:rsid w:val="00CE197D"/>
    <w:rsid w:val="00CE6336"/>
    <w:rsid w:val="00CF324A"/>
    <w:rsid w:val="00CF577A"/>
    <w:rsid w:val="00D000A6"/>
    <w:rsid w:val="00D05337"/>
    <w:rsid w:val="00D13870"/>
    <w:rsid w:val="00D22F17"/>
    <w:rsid w:val="00D53992"/>
    <w:rsid w:val="00D70EFC"/>
    <w:rsid w:val="00D83403"/>
    <w:rsid w:val="00DB51B7"/>
    <w:rsid w:val="00DC4E43"/>
    <w:rsid w:val="00DD28CA"/>
    <w:rsid w:val="00DD73B3"/>
    <w:rsid w:val="00DE53FA"/>
    <w:rsid w:val="00DF4090"/>
    <w:rsid w:val="00E17D30"/>
    <w:rsid w:val="00E22315"/>
    <w:rsid w:val="00E30795"/>
    <w:rsid w:val="00E351C7"/>
    <w:rsid w:val="00E40801"/>
    <w:rsid w:val="00E439CD"/>
    <w:rsid w:val="00E56734"/>
    <w:rsid w:val="00E60356"/>
    <w:rsid w:val="00EB6924"/>
    <w:rsid w:val="00EC351D"/>
    <w:rsid w:val="00EC4A00"/>
    <w:rsid w:val="00EE26FE"/>
    <w:rsid w:val="00EE35AE"/>
    <w:rsid w:val="00EF3423"/>
    <w:rsid w:val="00F1073D"/>
    <w:rsid w:val="00F1529C"/>
    <w:rsid w:val="00F43E53"/>
    <w:rsid w:val="00F44FE2"/>
    <w:rsid w:val="00F559EA"/>
    <w:rsid w:val="00F658D1"/>
    <w:rsid w:val="00F739AA"/>
    <w:rsid w:val="00F82DA6"/>
    <w:rsid w:val="00F87E78"/>
    <w:rsid w:val="00FB0BDE"/>
    <w:rsid w:val="00FC59B2"/>
    <w:rsid w:val="00FC63EF"/>
    <w:rsid w:val="00FF59B5"/>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947DD1"/>
  <w15:chartTrackingRefBased/>
  <w15:docId w15:val="{D4C09EDB-5DB9-4DBF-BAB0-158FD8EDB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P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1B9E"/>
    <w:pPr>
      <w:ind w:left="720"/>
      <w:contextualSpacing/>
    </w:pPr>
  </w:style>
  <w:style w:type="table" w:styleId="TableGrid">
    <w:name w:val="Table Grid"/>
    <w:basedOn w:val="TableNormal"/>
    <w:uiPriority w:val="39"/>
    <w:rsid w:val="00A21B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2431B"/>
    <w:rPr>
      <w:color w:val="0563C1" w:themeColor="hyperlink"/>
      <w:u w:val="single"/>
    </w:rPr>
  </w:style>
  <w:style w:type="character" w:styleId="UnresolvedMention">
    <w:name w:val="Unresolved Mention"/>
    <w:basedOn w:val="DefaultParagraphFont"/>
    <w:uiPriority w:val="99"/>
    <w:semiHidden/>
    <w:unhideWhenUsed/>
    <w:rsid w:val="003243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2730265">
      <w:bodyDiv w:val="1"/>
      <w:marLeft w:val="0"/>
      <w:marRight w:val="0"/>
      <w:marTop w:val="0"/>
      <w:marBottom w:val="0"/>
      <w:divBdr>
        <w:top w:val="none" w:sz="0" w:space="0" w:color="auto"/>
        <w:left w:val="none" w:sz="0" w:space="0" w:color="auto"/>
        <w:bottom w:val="none" w:sz="0" w:space="0" w:color="auto"/>
        <w:right w:val="none" w:sz="0" w:space="0" w:color="auto"/>
      </w:divBdr>
    </w:div>
    <w:div w:id="762266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935A5E-0A6A-49BA-A6DD-38B1D4E2B6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1</Pages>
  <Words>258</Words>
  <Characters>1472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imaah magistrado</cp:lastModifiedBy>
  <cp:revision>17</cp:revision>
  <cp:lastPrinted>2022-08-23T05:44:00Z</cp:lastPrinted>
  <dcterms:created xsi:type="dcterms:W3CDTF">2024-09-17T07:15:00Z</dcterms:created>
  <dcterms:modified xsi:type="dcterms:W3CDTF">2024-09-18T01:28:00Z</dcterms:modified>
</cp:coreProperties>
</file>